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Greetings!</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It’s the end of July, so we are working on getting dual credit registrations built for this academic year! You can refer to the table below to see the courses that your school offered last year. </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Please help us get complete and accurate information for the 2024-25 year by replying back to me and:</w:t>
      </w:r>
    </w:p>
    <w:p w:rsidR="0083345D" w:rsidRPr="0083345D" w:rsidRDefault="0083345D" w:rsidP="0083345D">
      <w:pPr>
        <w:spacing w:before="100" w:beforeAutospacing="1" w:after="100" w:afterAutospacing="1"/>
        <w:ind w:left="765" w:hanging="360"/>
        <w:rPr>
          <w:rFonts w:ascii="Aptos" w:eastAsia="Times New Roman" w:hAnsi="Aptos" w:cs="Times New Roman"/>
          <w:color w:val="212121"/>
          <w:kern w:val="0"/>
          <w14:ligatures w14:val="none"/>
        </w:rPr>
      </w:pPr>
      <w:r w:rsidRPr="0083345D">
        <w:rPr>
          <w:rFonts w:ascii="Symbol" w:eastAsia="Times New Roman" w:hAnsi="Symbol" w:cs="Times New Roman"/>
          <w:color w:val="212121"/>
          <w:kern w:val="0"/>
          <w:sz w:val="20"/>
          <w:szCs w:val="20"/>
          <w14:ligatures w14:val="none"/>
        </w:rPr>
        <w:t>·</w:t>
      </w:r>
      <w:r w:rsidRPr="0083345D">
        <w:rPr>
          <w:rFonts w:ascii="Times New Roman" w:eastAsia="Times New Roman" w:hAnsi="Times New Roman" w:cs="Times New Roman"/>
          <w:color w:val="212121"/>
          <w:kern w:val="0"/>
          <w:sz w:val="14"/>
          <w:szCs w:val="14"/>
          <w14:ligatures w14:val="none"/>
        </w:rPr>
        <w:t>        </w:t>
      </w:r>
      <w:r w:rsidRPr="0083345D">
        <w:rPr>
          <w:rFonts w:ascii="Aptos" w:eastAsia="Times New Roman" w:hAnsi="Aptos" w:cs="Times New Roman"/>
          <w:color w:val="212121"/>
          <w:kern w:val="0"/>
          <w14:ligatures w14:val="none"/>
        </w:rPr>
        <w:t>filling in any yellow highlighted cells with needed information for this year, particularly the start and end dates for the courses at your school</w:t>
      </w:r>
    </w:p>
    <w:p w:rsidR="0083345D" w:rsidRPr="0083345D" w:rsidRDefault="0083345D" w:rsidP="0083345D">
      <w:pPr>
        <w:spacing w:before="100" w:beforeAutospacing="1" w:after="100" w:afterAutospacing="1"/>
        <w:ind w:left="765" w:hanging="360"/>
        <w:rPr>
          <w:rFonts w:ascii="Aptos" w:eastAsia="Times New Roman" w:hAnsi="Aptos" w:cs="Times New Roman"/>
          <w:color w:val="212121"/>
          <w:kern w:val="0"/>
          <w14:ligatures w14:val="none"/>
        </w:rPr>
      </w:pPr>
      <w:r w:rsidRPr="0083345D">
        <w:rPr>
          <w:rFonts w:ascii="Symbol" w:eastAsia="Times New Roman" w:hAnsi="Symbol" w:cs="Times New Roman"/>
          <w:color w:val="212121"/>
          <w:kern w:val="0"/>
          <w:sz w:val="20"/>
          <w:szCs w:val="20"/>
          <w14:ligatures w14:val="none"/>
        </w:rPr>
        <w:t>·</w:t>
      </w:r>
      <w:r w:rsidRPr="0083345D">
        <w:rPr>
          <w:rFonts w:ascii="Times New Roman" w:eastAsia="Times New Roman" w:hAnsi="Times New Roman" w:cs="Times New Roman"/>
          <w:color w:val="212121"/>
          <w:kern w:val="0"/>
          <w:sz w:val="14"/>
          <w:szCs w:val="14"/>
          <w14:ligatures w14:val="none"/>
        </w:rPr>
        <w:t>        </w:t>
      </w:r>
      <w:r w:rsidRPr="0083345D">
        <w:rPr>
          <w:rFonts w:ascii="Aptos" w:eastAsia="Times New Roman" w:hAnsi="Aptos" w:cs="Times New Roman"/>
          <w:color w:val="212121"/>
          <w:kern w:val="0"/>
          <w14:ligatures w14:val="none"/>
        </w:rPr>
        <w:t>making any changes to instructors, emails, semester the course is offered (FY = Full Year, Fall = only Fall semester, Spring = only Spring semester)</w:t>
      </w:r>
    </w:p>
    <w:p w:rsidR="0083345D" w:rsidRPr="0083345D" w:rsidRDefault="0083345D" w:rsidP="0083345D">
      <w:pPr>
        <w:spacing w:before="100" w:beforeAutospacing="1" w:after="100" w:afterAutospacing="1"/>
        <w:ind w:left="765" w:hanging="360"/>
        <w:rPr>
          <w:rFonts w:ascii="Aptos" w:eastAsia="Times New Roman" w:hAnsi="Aptos" w:cs="Times New Roman"/>
          <w:color w:val="212121"/>
          <w:kern w:val="0"/>
          <w14:ligatures w14:val="none"/>
        </w:rPr>
      </w:pPr>
      <w:r w:rsidRPr="0083345D">
        <w:rPr>
          <w:rFonts w:ascii="Symbol" w:eastAsia="Times New Roman" w:hAnsi="Symbol" w:cs="Times New Roman"/>
          <w:color w:val="212121"/>
          <w:kern w:val="0"/>
          <w:sz w:val="20"/>
          <w:szCs w:val="20"/>
          <w14:ligatures w14:val="none"/>
        </w:rPr>
        <w:t>·</w:t>
      </w:r>
      <w:r w:rsidRPr="0083345D">
        <w:rPr>
          <w:rFonts w:ascii="Times New Roman" w:eastAsia="Times New Roman" w:hAnsi="Times New Roman" w:cs="Times New Roman"/>
          <w:color w:val="212121"/>
          <w:kern w:val="0"/>
          <w:sz w:val="14"/>
          <w:szCs w:val="14"/>
          <w14:ligatures w14:val="none"/>
        </w:rPr>
        <w:t>        </w:t>
      </w:r>
      <w:r w:rsidRPr="0083345D">
        <w:rPr>
          <w:rFonts w:ascii="Aptos" w:eastAsia="Times New Roman" w:hAnsi="Aptos" w:cs="Times New Roman"/>
          <w:color w:val="212121"/>
          <w:kern w:val="0"/>
          <w14:ligatures w14:val="none"/>
        </w:rPr>
        <w:t>adding or removing any courses</w:t>
      </w:r>
    </w:p>
    <w:tbl>
      <w:tblPr>
        <w:tblW w:w="19399" w:type="dxa"/>
        <w:tblCellMar>
          <w:left w:w="0" w:type="dxa"/>
          <w:right w:w="0" w:type="dxa"/>
        </w:tblCellMar>
        <w:tblLook w:val="04A0" w:firstRow="1" w:lastRow="0" w:firstColumn="1" w:lastColumn="0" w:noHBand="0" w:noVBand="1"/>
      </w:tblPr>
      <w:tblGrid>
        <w:gridCol w:w="1407"/>
        <w:gridCol w:w="2923"/>
        <w:gridCol w:w="3071"/>
        <w:gridCol w:w="1825"/>
        <w:gridCol w:w="1791"/>
        <w:gridCol w:w="4228"/>
        <w:gridCol w:w="1184"/>
        <w:gridCol w:w="1440"/>
        <w:gridCol w:w="1530"/>
      </w:tblGrid>
      <w:tr w:rsidR="0083345D" w:rsidRPr="0083345D" w:rsidTr="0083345D">
        <w:trPr>
          <w:trHeight w:val="900"/>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Catalog Number</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CUNE Course Title</w:t>
            </w:r>
          </w:p>
        </w:tc>
        <w:tc>
          <w:tcPr>
            <w:tcW w:w="3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HS Course Title</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Teacher Last</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Teacher First</w:t>
            </w:r>
          </w:p>
        </w:tc>
        <w:tc>
          <w:tcPr>
            <w:tcW w:w="422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Email</w:t>
            </w:r>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Semester</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Start Date</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b/>
                <w:bCs/>
                <w:color w:val="000000"/>
                <w:kern w:val="0"/>
                <w:sz w:val="22"/>
                <w:szCs w:val="22"/>
                <w14:ligatures w14:val="none"/>
              </w:rPr>
              <w:t>End Date</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CHEM 115</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General Chemistry</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General Chemistry</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Schmidt</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Luther</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4" w:tooltip="mailto:lschmidt@splhs.org" w:history="1">
              <w:r w:rsidRPr="0083345D">
                <w:rPr>
                  <w:rFonts w:ascii="Calibri" w:eastAsia="Times New Roman" w:hAnsi="Calibri" w:cs="Calibri"/>
                  <w:color w:val="0078D7"/>
                  <w:kern w:val="0"/>
                  <w:sz w:val="22"/>
                  <w:szCs w:val="22"/>
                  <w:u w:val="single"/>
                  <w14:ligatures w14:val="none"/>
                </w:rPr>
                <w:t>lschmidt@splhs.org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FY</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CTA 211</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Public Speaking</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Public Speaking</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Brandt</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Kim</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5" w:tooltip="mailto:kbrandt@splhs.org" w:history="1">
              <w:r w:rsidRPr="0083345D">
                <w:rPr>
                  <w:rFonts w:ascii="Calibri" w:eastAsia="Times New Roman" w:hAnsi="Calibri" w:cs="Calibri"/>
                  <w:color w:val="0078D7"/>
                  <w:kern w:val="0"/>
                  <w:sz w:val="22"/>
                  <w:szCs w:val="22"/>
                  <w:u w:val="single"/>
                  <w14:ligatures w14:val="none"/>
                </w:rPr>
                <w:t>kbrandt@splhs.org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Fall</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EDUC 201</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Introduction to Education</w:t>
            </w:r>
          </w:p>
        </w:tc>
        <w:tc>
          <w:tcPr>
            <w:tcW w:w="321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 </w:t>
            </w:r>
            <w:r w:rsidRPr="0083345D">
              <w:rPr>
                <w:rFonts w:ascii="Aptos" w:eastAsia="Times New Roman" w:hAnsi="Aptos" w:cs="Times New Roman"/>
                <w:color w:val="212121"/>
                <w:kern w:val="0"/>
                <w:sz w:val="22"/>
                <w:szCs w:val="22"/>
                <w14:ligatures w14:val="none"/>
              </w:rPr>
              <w:t>Introduction to Education</w:t>
            </w:r>
          </w:p>
        </w:tc>
        <w:tc>
          <w:tcPr>
            <w:tcW w:w="184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Schmidt/Marsh</w:t>
            </w:r>
          </w:p>
        </w:tc>
        <w:tc>
          <w:tcPr>
            <w:tcW w:w="146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Andrea/Meredith</w:t>
            </w:r>
          </w:p>
        </w:tc>
        <w:tc>
          <w:tcPr>
            <w:tcW w:w="422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Calibri" w:eastAsia="Times New Roman" w:hAnsi="Calibri" w:cs="Calibri"/>
                <w:color w:val="000000"/>
                <w:kern w:val="0"/>
                <w:sz w:val="22"/>
                <w:szCs w:val="22"/>
                <w14:ligatures w14:val="none"/>
              </w:rPr>
            </w:pPr>
            <w:hyperlink r:id="rId6" w:history="1">
              <w:r w:rsidRPr="0083345D">
                <w:rPr>
                  <w:rStyle w:val="Hyperlink"/>
                  <w:rFonts w:ascii="Calibri" w:eastAsia="Times New Roman" w:hAnsi="Calibri" w:cs="Calibri"/>
                  <w:kern w:val="0"/>
                  <w:sz w:val="22"/>
                  <w:szCs w:val="22"/>
                  <w14:ligatures w14:val="none"/>
                </w:rPr>
                <w:t>aschmidt@splhs.org</w:t>
              </w:r>
            </w:hyperlink>
            <w:r w:rsidRPr="0083345D">
              <w:rPr>
                <w:rFonts w:ascii="Calibri" w:eastAsia="Times New Roman" w:hAnsi="Calibri" w:cs="Calibri"/>
                <w:color w:val="000000"/>
                <w:kern w:val="0"/>
                <w:sz w:val="22"/>
                <w:szCs w:val="22"/>
                <w14:ligatures w14:val="none"/>
              </w:rPr>
              <w:t xml:space="preserve">; </w:t>
            </w:r>
          </w:p>
          <w:p w:rsidR="0083345D" w:rsidRPr="0083345D" w:rsidRDefault="0083345D" w:rsidP="0083345D">
            <w:pPr>
              <w:rPr>
                <w:rFonts w:ascii="Aptos" w:eastAsia="Times New Roman" w:hAnsi="Aptos" w:cs="Times New Roman"/>
                <w:color w:val="212121"/>
                <w:kern w:val="0"/>
                <w:sz w:val="22"/>
                <w:szCs w:val="22"/>
                <w14:ligatures w14:val="none"/>
              </w:rPr>
            </w:pPr>
            <w:hyperlink r:id="rId7" w:history="1">
              <w:r w:rsidRPr="0083345D">
                <w:rPr>
                  <w:rStyle w:val="Hyperlink"/>
                  <w:rFonts w:ascii="Calibri" w:eastAsia="Times New Roman" w:hAnsi="Calibri" w:cs="Calibri"/>
                  <w:kern w:val="0"/>
                  <w:sz w:val="22"/>
                  <w:szCs w:val="22"/>
                  <w14:ligatures w14:val="none"/>
                </w:rPr>
                <w:t>mmarsh@splhs.org</w:t>
              </w:r>
            </w:hyperlink>
            <w:r w:rsidRPr="0083345D">
              <w:rPr>
                <w:rFonts w:ascii="Calibri" w:eastAsia="Times New Roman" w:hAnsi="Calibri" w:cs="Calibri"/>
                <w:color w:val="000000"/>
                <w:kern w:val="0"/>
                <w:sz w:val="22"/>
                <w:szCs w:val="22"/>
                <w14:ligatures w14:val="none"/>
              </w:rPr>
              <w:t xml:space="preserve"> </w:t>
            </w:r>
          </w:p>
        </w:tc>
        <w:tc>
          <w:tcPr>
            <w:tcW w:w="1181"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Times New Roman" w:eastAsia="Times New Roman" w:hAnsi="Times New Roman" w:cs="Times New Roman"/>
                <w:kern w:val="0"/>
                <w:sz w:val="20"/>
                <w:szCs w:val="20"/>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ENG 102</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Experiences in Writing</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Experiences in Writing</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roofErr w:type="spellStart"/>
            <w:r w:rsidRPr="0083345D">
              <w:rPr>
                <w:rFonts w:ascii="Calibri" w:eastAsia="Times New Roman" w:hAnsi="Calibri" w:cs="Calibri"/>
                <w:color w:val="000000"/>
                <w:kern w:val="0"/>
                <w:sz w:val="22"/>
                <w:szCs w:val="22"/>
                <w14:ligatures w14:val="none"/>
              </w:rPr>
              <w:t>Laubenstein</w:t>
            </w:r>
            <w:proofErr w:type="spellEnd"/>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Larry</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8" w:tooltip="mailto:llaubenstein@splhs.org" w:history="1">
              <w:r w:rsidRPr="0083345D">
                <w:rPr>
                  <w:rFonts w:ascii="Calibri" w:eastAsia="Times New Roman" w:hAnsi="Calibri" w:cs="Calibri"/>
                  <w:color w:val="0078D7"/>
                  <w:kern w:val="0"/>
                  <w:sz w:val="22"/>
                  <w:szCs w:val="22"/>
                  <w:u w:val="single"/>
                  <w14:ligatures w14:val="none"/>
                </w:rPr>
                <w:t>llaubenstein@splhs.org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Spring</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ENG 201</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Introduction to Literature</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Introduction to Literature</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roofErr w:type="spellStart"/>
            <w:r w:rsidRPr="0083345D">
              <w:rPr>
                <w:rFonts w:ascii="Calibri" w:eastAsia="Times New Roman" w:hAnsi="Calibri" w:cs="Calibri"/>
                <w:color w:val="000000"/>
                <w:kern w:val="0"/>
                <w:sz w:val="22"/>
                <w:szCs w:val="22"/>
                <w14:ligatures w14:val="none"/>
              </w:rPr>
              <w:t>Laubenstein</w:t>
            </w:r>
            <w:proofErr w:type="spellEnd"/>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Larry</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9" w:tooltip="mailto:llaubenstein@splhs.org" w:history="1">
              <w:r w:rsidRPr="0083345D">
                <w:rPr>
                  <w:rFonts w:ascii="Calibri" w:eastAsia="Times New Roman" w:hAnsi="Calibri" w:cs="Calibri"/>
                  <w:color w:val="0078D7"/>
                  <w:kern w:val="0"/>
                  <w:sz w:val="22"/>
                  <w:szCs w:val="22"/>
                  <w:u w:val="single"/>
                  <w14:ligatures w14:val="none"/>
                </w:rPr>
                <w:t>llaubenstein@splhs.org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Fall</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HIST 115</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U.S. History</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U.S. History</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Nelson</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Rebecca</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0" w:tooltip="mailto:rnelson@splhs.org" w:history="1">
              <w:r w:rsidRPr="0083345D">
                <w:rPr>
                  <w:rFonts w:ascii="Calibri" w:eastAsia="Times New Roman" w:hAnsi="Calibri" w:cs="Calibri"/>
                  <w:color w:val="0078D7"/>
                  <w:kern w:val="0"/>
                  <w:sz w:val="22"/>
                  <w:szCs w:val="22"/>
                  <w:u w:val="single"/>
                  <w14:ligatures w14:val="none"/>
                </w:rPr>
                <w:t>rnelson@splhs.org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Spring</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HIST 115</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U.S. History</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U.S. History</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Nelson</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Rebecca</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1" w:tooltip="mailto:rnelson@splhs.org" w:history="1">
              <w:r w:rsidRPr="0083345D">
                <w:rPr>
                  <w:rFonts w:ascii="Calibri" w:eastAsia="Times New Roman" w:hAnsi="Calibri" w:cs="Calibri"/>
                  <w:color w:val="0078D7"/>
                  <w:kern w:val="0"/>
                  <w:sz w:val="22"/>
                  <w:szCs w:val="22"/>
                  <w:u w:val="single"/>
                  <w14:ligatures w14:val="none"/>
                </w:rPr>
                <w:t>rnelson@splhs.org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Fall</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HIST 132</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World Civilization II</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World Civilization II</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roofErr w:type="spellStart"/>
            <w:r w:rsidRPr="0083345D">
              <w:rPr>
                <w:rFonts w:ascii="Calibri" w:eastAsia="Times New Roman" w:hAnsi="Calibri" w:cs="Calibri"/>
                <w:color w:val="000000"/>
                <w:kern w:val="0"/>
                <w:sz w:val="22"/>
                <w:szCs w:val="22"/>
                <w14:ligatures w14:val="none"/>
              </w:rPr>
              <w:t>Gramenz</w:t>
            </w:r>
            <w:proofErr w:type="spellEnd"/>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Eric</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2" w:tooltip="mailto:egramenz@splhs.org" w:history="1">
              <w:r w:rsidRPr="0083345D">
                <w:rPr>
                  <w:rFonts w:ascii="Calibri" w:eastAsia="Times New Roman" w:hAnsi="Calibri" w:cs="Calibri"/>
                  <w:color w:val="0078D7"/>
                  <w:kern w:val="0"/>
                  <w:sz w:val="22"/>
                  <w:szCs w:val="22"/>
                  <w:u w:val="single"/>
                  <w14:ligatures w14:val="none"/>
                </w:rPr>
                <w:t>egramenz@splhs.org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Fall</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MATH 184</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Calculus I</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Calculus I</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roofErr w:type="spellStart"/>
            <w:r w:rsidRPr="0083345D">
              <w:rPr>
                <w:rFonts w:ascii="Calibri" w:eastAsia="Times New Roman" w:hAnsi="Calibri" w:cs="Calibri"/>
                <w:color w:val="000000"/>
                <w:kern w:val="0"/>
                <w:sz w:val="22"/>
                <w:szCs w:val="22"/>
                <w14:ligatures w14:val="none"/>
              </w:rPr>
              <w:t>Toensing</w:t>
            </w:r>
            <w:proofErr w:type="spellEnd"/>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J.T.</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3" w:tooltip="mailto:jtoensing@splhs.org" w:history="1">
              <w:r w:rsidRPr="0083345D">
                <w:rPr>
                  <w:rFonts w:ascii="Calibri" w:eastAsia="Times New Roman" w:hAnsi="Calibri" w:cs="Calibri"/>
                  <w:color w:val="0078D7"/>
                  <w:kern w:val="0"/>
                  <w:sz w:val="22"/>
                  <w:szCs w:val="22"/>
                  <w:u w:val="single"/>
                  <w14:ligatures w14:val="none"/>
                </w:rPr>
                <w:t>jtoensing@splhs.org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FY</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PHYS 110</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Principles of Physics</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Principles of Physics</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Schmidt</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Luther</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4" w:tooltip="mailto:lschmidt@splhs.org" w:history="1">
              <w:r w:rsidRPr="0083345D">
                <w:rPr>
                  <w:rFonts w:ascii="Calibri" w:eastAsia="Times New Roman" w:hAnsi="Calibri" w:cs="Calibri"/>
                  <w:color w:val="0078D7"/>
                  <w:kern w:val="0"/>
                  <w:sz w:val="22"/>
                  <w:szCs w:val="22"/>
                  <w:u w:val="single"/>
                  <w14:ligatures w14:val="none"/>
                </w:rPr>
                <w:t>lschmidt@splhs.org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FY</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PS 111</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American Government</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College Government</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Gifford</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Charles</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5" w:tooltip="mailto:cgifford@splhs.org" w:history="1">
              <w:r w:rsidRPr="0083345D">
                <w:rPr>
                  <w:rFonts w:ascii="Calibri" w:eastAsia="Times New Roman" w:hAnsi="Calibri" w:cs="Calibri"/>
                  <w:color w:val="0078D7"/>
                  <w:kern w:val="0"/>
                  <w:sz w:val="22"/>
                  <w:szCs w:val="22"/>
                  <w:u w:val="single"/>
                  <w14:ligatures w14:val="none"/>
                </w:rPr>
                <w:t>cgifford@splhs.org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Fall</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REL 121</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History and Literature of the Old Testament</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History and Literature of the Old Testament</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Lange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Tom</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6" w:tooltip="mailto:tlange@splhs.org" w:history="1">
              <w:r w:rsidRPr="0083345D">
                <w:rPr>
                  <w:rFonts w:ascii="Calibri" w:eastAsia="Times New Roman" w:hAnsi="Calibri" w:cs="Calibri"/>
                  <w:color w:val="0078D7"/>
                  <w:kern w:val="0"/>
                  <w:sz w:val="22"/>
                  <w:szCs w:val="22"/>
                  <w:u w:val="single"/>
                  <w14:ligatures w14:val="none"/>
                </w:rPr>
                <w:t>tlange@splhs.org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Fall</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r w:rsidR="0083345D" w:rsidRPr="0083345D" w:rsidTr="0083345D">
        <w:trPr>
          <w:trHeight w:val="288"/>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REL 131</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History and Literature of the New Testament</w:t>
            </w:r>
          </w:p>
        </w:tc>
        <w:tc>
          <w:tcPr>
            <w:tcW w:w="3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History and Literature of the New Testament</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Lange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Tom</w:t>
            </w:r>
          </w:p>
        </w:tc>
        <w:tc>
          <w:tcPr>
            <w:tcW w:w="4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hyperlink r:id="rId17" w:tooltip="mailto:tlange@splhs.org" w:history="1">
              <w:r w:rsidRPr="0083345D">
                <w:rPr>
                  <w:rFonts w:ascii="Calibri" w:eastAsia="Times New Roman" w:hAnsi="Calibri" w:cs="Calibri"/>
                  <w:color w:val="0078D7"/>
                  <w:kern w:val="0"/>
                  <w:sz w:val="22"/>
                  <w:szCs w:val="22"/>
                  <w:u w:val="single"/>
                  <w14:ligatures w14:val="none"/>
                </w:rPr>
                <w:t>tlange@splhs.org</w:t>
              </w:r>
            </w:hyperlink>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Calibri" w:eastAsia="Times New Roman" w:hAnsi="Calibri" w:cs="Calibri"/>
                <w:color w:val="000000"/>
                <w:kern w:val="0"/>
                <w:sz w:val="22"/>
                <w:szCs w:val="22"/>
                <w14:ligatures w14:val="none"/>
              </w:rPr>
              <w:t>Spring</w:t>
            </w:r>
          </w:p>
        </w:tc>
        <w:tc>
          <w:tcPr>
            <w:tcW w:w="14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p>
        </w:tc>
        <w:tc>
          <w:tcPr>
            <w:tcW w:w="153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Times New Roman" w:eastAsia="Times New Roman" w:hAnsi="Times New Roman" w:cs="Times New Roman"/>
                <w:color w:val="212121"/>
                <w:kern w:val="0"/>
                <w:sz w:val="20"/>
                <w:szCs w:val="20"/>
                <w14:ligatures w14:val="none"/>
              </w:rPr>
              <w:t> </w:t>
            </w:r>
          </w:p>
        </w:tc>
      </w:tr>
    </w:tbl>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14:ligatures w14:val="none"/>
        </w:rPr>
        <w:lastRenderedPageBreak/>
        <w:t> </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Please also remember that you can see the list of courses we offer for dual credit on the “Schools and Instructors” page of our website: </w:t>
      </w:r>
      <w:hyperlink r:id="rId18" w:tgtFrame="_blank" w:tooltip="https://nam04.safelinks.protection.outlook.com/?url=https%3A%2F%2Fwww.cune.edu%2Fadmissions%2Fdual-credit%2Fschools-and-instructors&amp;data=05%7C02%7CBeth.Pester%40cune.edu%7C8e2e337e38e84bb48bd008dcafee3859%7Ccb4b3b9725f745a6b0f1dd7966185097%7C0%7C0%7C638578684892027056%7CUnknown%7CTWFpbGZsb3d8eyJWIjoiMC4wLjAwMDAiLCJQIjoiV2luMzIiLCJBTiI6Ik1haWwiLCJXVCI6Mn0%3D%7C0%7C%7C%7C&amp;sdata=msflzH8CBZ1ghgGSW0Su1f5KYIfvaiB4p91xAqnvWSA%3D&amp;reserved=0" w:history="1">
        <w:r w:rsidRPr="0083345D">
          <w:rPr>
            <w:rFonts w:ascii="Aptos" w:eastAsia="Times New Roman" w:hAnsi="Aptos" w:cs="Times New Roman"/>
            <w:color w:val="0078D7"/>
            <w:kern w:val="0"/>
            <w:sz w:val="22"/>
            <w:szCs w:val="22"/>
            <w:u w:val="single"/>
            <w14:ligatures w14:val="none"/>
          </w:rPr>
          <w:t>https://www.cune.edu/admissions/dual-credit/schools-and-instructors</w:t>
        </w:r>
      </w:hyperlink>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You can also see the eligibility requirements for instructors to be qualified to teach dual credit for CUNE.</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Thanks for replying as soon as possible. We are excited to continue partnering with you to offer dual credit to your students!</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 </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Blessings on the rest of your summer,</w:t>
      </w:r>
    </w:p>
    <w:p w:rsidR="0083345D" w:rsidRPr="0083345D" w:rsidRDefault="0083345D" w:rsidP="0083345D">
      <w:pPr>
        <w:rPr>
          <w:rFonts w:ascii="Aptos" w:eastAsia="Times New Roman" w:hAnsi="Aptos" w:cs="Times New Roman"/>
          <w:color w:val="212121"/>
          <w:kern w:val="0"/>
          <w:sz w:val="22"/>
          <w:szCs w:val="22"/>
          <w14:ligatures w14:val="none"/>
        </w:rPr>
      </w:pPr>
      <w:r w:rsidRPr="0083345D">
        <w:rPr>
          <w:rFonts w:ascii="Aptos" w:eastAsia="Times New Roman" w:hAnsi="Aptos" w:cs="Times New Roman"/>
          <w:color w:val="212121"/>
          <w:kern w:val="0"/>
          <w:sz w:val="22"/>
          <w:szCs w:val="22"/>
          <w14:ligatures w14:val="none"/>
        </w:rPr>
        <w:t> </w:t>
      </w:r>
    </w:p>
    <w:p w:rsidR="00000000" w:rsidRDefault="00000000"/>
    <w:sectPr w:rsidR="0078170B" w:rsidSect="008334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D"/>
    <w:rsid w:val="007E6DA8"/>
    <w:rsid w:val="0083345D"/>
    <w:rsid w:val="00B62DA6"/>
    <w:rsid w:val="00C54A67"/>
    <w:rsid w:val="00CC2758"/>
    <w:rsid w:val="00CD0ACA"/>
    <w:rsid w:val="00D6136E"/>
    <w:rsid w:val="00EE1A68"/>
    <w:rsid w:val="00F6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1C43"/>
  <w15:chartTrackingRefBased/>
  <w15:docId w15:val="{7EC12649-3813-4149-8952-E06641D5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345D"/>
  </w:style>
  <w:style w:type="paragraph" w:customStyle="1" w:styleId="m4136177735386805392msolistparagraph">
    <w:name w:val="m4136177735386805392msolistparagraph"/>
    <w:basedOn w:val="Normal"/>
    <w:rsid w:val="0083345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3345D"/>
    <w:rPr>
      <w:color w:val="0000FF"/>
      <w:u w:val="single"/>
    </w:rPr>
  </w:style>
  <w:style w:type="character" w:styleId="UnresolvedMention">
    <w:name w:val="Unresolved Mention"/>
    <w:basedOn w:val="DefaultParagraphFont"/>
    <w:uiPriority w:val="99"/>
    <w:semiHidden/>
    <w:unhideWhenUsed/>
    <w:rsid w:val="0083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ubenstein@splhs.org" TargetMode="External"/><Relationship Id="rId13" Type="http://schemas.openxmlformats.org/officeDocument/2006/relationships/hyperlink" Target="mailto:jtoensing@splhs.org" TargetMode="External"/><Relationship Id="rId18" Type="http://schemas.openxmlformats.org/officeDocument/2006/relationships/hyperlink" Target="https://nam04.safelinks.protection.outlook.com/?url=https%3A%2F%2Fwww.cune.edu%2Fadmissions%2Fdual-credit%2Fschools-and-instructors&amp;data=05%7C02%7CBeth.Pester%40cune.edu%7C8e2e337e38e84bb48bd008dcafee3859%7Ccb4b3b9725f745a6b0f1dd7966185097%7C0%7C0%7C638578684892027056%7CUnknown%7CTWFpbGZsb3d8eyJWIjoiMC4wLjAwMDAiLCJQIjoiV2luMzIiLCJBTiI6Ik1haWwiLCJXVCI6Mn0%3D%7C0%7C%7C%7C&amp;sdata=msflzH8CBZ1ghgGSW0Su1f5KYIfvaiB4p91xAqnvWSA%3D&amp;reserved=0" TargetMode="External"/><Relationship Id="rId3" Type="http://schemas.openxmlformats.org/officeDocument/2006/relationships/webSettings" Target="webSettings.xml"/><Relationship Id="rId7" Type="http://schemas.openxmlformats.org/officeDocument/2006/relationships/hyperlink" Target="mailto:mmarsh@splhs.org" TargetMode="External"/><Relationship Id="rId12" Type="http://schemas.openxmlformats.org/officeDocument/2006/relationships/hyperlink" Target="mailto:egramenz@splhs.org" TargetMode="External"/><Relationship Id="rId17" Type="http://schemas.openxmlformats.org/officeDocument/2006/relationships/hyperlink" Target="mailto:tlange@splhs.org" TargetMode="External"/><Relationship Id="rId2" Type="http://schemas.openxmlformats.org/officeDocument/2006/relationships/settings" Target="settings.xml"/><Relationship Id="rId16" Type="http://schemas.openxmlformats.org/officeDocument/2006/relationships/hyperlink" Target="mailto:tlange@splhs.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schmidt@splhs.org" TargetMode="External"/><Relationship Id="rId11" Type="http://schemas.openxmlformats.org/officeDocument/2006/relationships/hyperlink" Target="mailto:rnelson@splhs.org" TargetMode="External"/><Relationship Id="rId5" Type="http://schemas.openxmlformats.org/officeDocument/2006/relationships/hyperlink" Target="mailto:kbrandt@splhs.org" TargetMode="External"/><Relationship Id="rId15" Type="http://schemas.openxmlformats.org/officeDocument/2006/relationships/hyperlink" Target="mailto:cgifford@splhs.org" TargetMode="External"/><Relationship Id="rId10" Type="http://schemas.openxmlformats.org/officeDocument/2006/relationships/hyperlink" Target="mailto:rnelson@splhs.org" TargetMode="External"/><Relationship Id="rId19" Type="http://schemas.openxmlformats.org/officeDocument/2006/relationships/fontTable" Target="fontTable.xml"/><Relationship Id="rId4" Type="http://schemas.openxmlformats.org/officeDocument/2006/relationships/hyperlink" Target="mailto:lschmidt@splhs.org" TargetMode="External"/><Relationship Id="rId9" Type="http://schemas.openxmlformats.org/officeDocument/2006/relationships/hyperlink" Target="mailto:llaubenstein@splhs.org" TargetMode="External"/><Relationship Id="rId14" Type="http://schemas.openxmlformats.org/officeDocument/2006/relationships/hyperlink" Target="mailto:lschmidt@sp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Pester,Beth</dc:creator>
  <cp:keywords/>
  <dc:description/>
  <cp:lastModifiedBy>Pester,Beth</cp:lastModifiedBy>
  <cp:revision>1</cp:revision>
  <dcterms:created xsi:type="dcterms:W3CDTF">2024-07-29T16:48:00Z</dcterms:created>
  <dcterms:modified xsi:type="dcterms:W3CDTF">2024-07-29T16:51:00Z</dcterms:modified>
</cp:coreProperties>
</file>